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121D" w14:textId="04EF1788" w:rsidR="004E498A" w:rsidRDefault="004E498A" w:rsidP="004E498A">
      <w:pPr>
        <w:pStyle w:val="Heading1"/>
        <w:rPr>
          <w:w w:val="90"/>
        </w:rPr>
      </w:pPr>
      <w:r w:rsidRPr="00565751">
        <w:rPr>
          <w:w w:val="90"/>
        </w:rPr>
        <w:t>FICHA TÉCNICA</w:t>
      </w:r>
      <w:r>
        <w:rPr>
          <w:w w:val="90"/>
        </w:rPr>
        <w:t xml:space="preserve"> </w:t>
      </w:r>
      <w:r w:rsidR="00C134AD">
        <w:rPr>
          <w:w w:val="90"/>
        </w:rPr>
        <w:t xml:space="preserve">DE BASE DE DATOS DE </w:t>
      </w:r>
      <w:r w:rsidR="002F1541">
        <w:rPr>
          <w:w w:val="90"/>
        </w:rPr>
        <w:t>TASAS</w:t>
      </w:r>
      <w:r w:rsidR="00C134AD">
        <w:rPr>
          <w:w w:val="90"/>
        </w:rPr>
        <w:t xml:space="preserve"> DE</w:t>
      </w:r>
      <w:r>
        <w:rPr>
          <w:w w:val="90"/>
        </w:rPr>
        <w:t xml:space="preserve"> DEFUNCIONES POR CANCER</w:t>
      </w:r>
    </w:p>
    <w:p w14:paraId="3D3A384F" w14:textId="7D8EF222" w:rsidR="004E498A" w:rsidRDefault="004E498A" w:rsidP="004E498A"/>
    <w:p w14:paraId="3043699D" w14:textId="77777777" w:rsidR="004E498A" w:rsidRPr="004E498A" w:rsidRDefault="004E498A" w:rsidP="004E498A">
      <w:pPr>
        <w:pStyle w:val="Heading2"/>
        <w:numPr>
          <w:ilvl w:val="0"/>
          <w:numId w:val="5"/>
        </w:numPr>
        <w:rPr>
          <w:color w:val="44546A" w:themeColor="text2"/>
          <w:sz w:val="21"/>
        </w:rPr>
      </w:pPr>
      <w:r w:rsidRPr="004E498A">
        <w:rPr>
          <w:rStyle w:val="Heading2Char"/>
        </w:rPr>
        <w:t>Objetivo general del proyecto</w:t>
      </w:r>
      <w:r w:rsidRPr="004E498A">
        <w:rPr>
          <w:color w:val="44546A" w:themeColor="text2"/>
          <w:w w:val="95"/>
          <w:sz w:val="21"/>
        </w:rPr>
        <w:t>.</w:t>
      </w:r>
      <w:r w:rsidRPr="004E498A">
        <w:rPr>
          <w:color w:val="44546A" w:themeColor="text2"/>
          <w:spacing w:val="4"/>
          <w:w w:val="95"/>
          <w:sz w:val="21"/>
        </w:rPr>
        <w:t xml:space="preserve"> </w:t>
      </w:r>
    </w:p>
    <w:p w14:paraId="770EAE74" w14:textId="248CD0CD" w:rsidR="004E498A" w:rsidRDefault="004E498A" w:rsidP="004E498A">
      <w:r w:rsidRPr="007B2F3D">
        <w:t>Diseñar y crear una plataforma para coordinar esfuerzos de intercambio seguro de datos de salud y la creación de servicios seguros de analítica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 datos médicos.</w:t>
      </w:r>
    </w:p>
    <w:p w14:paraId="118FA0B5" w14:textId="77777777" w:rsidR="00FB23E5" w:rsidRDefault="00FB23E5" w:rsidP="004E498A"/>
    <w:p w14:paraId="49330F81" w14:textId="0A1987A2" w:rsidR="004E498A" w:rsidRDefault="004E498A" w:rsidP="004E498A">
      <w:pPr>
        <w:pStyle w:val="Heading2"/>
        <w:numPr>
          <w:ilvl w:val="0"/>
          <w:numId w:val="5"/>
        </w:numPr>
      </w:pPr>
      <w:r w:rsidRPr="004E498A">
        <w:t>Propósito del recurso</w:t>
      </w:r>
    </w:p>
    <w:p w14:paraId="47875E56" w14:textId="77777777" w:rsidR="005141FB" w:rsidRPr="005141FB" w:rsidRDefault="005141FB" w:rsidP="005141FB">
      <w:pPr>
        <w:rPr>
          <w:lang w:val="es-MX"/>
        </w:rPr>
      </w:pPr>
      <w:r w:rsidRPr="005141FB">
        <w:rPr>
          <w:lang w:val="es-MX"/>
        </w:rPr>
        <w:t xml:space="preserve">Este conjunto de datos es una recopilación de las diferentes bases de datos que se encuentran en DGIS en un solo archivo para su uso en aplicaciones de big data y GIS (Sistemas de información georreferenciada).  </w:t>
      </w:r>
    </w:p>
    <w:p w14:paraId="2F3AE747" w14:textId="77777777" w:rsidR="005141FB" w:rsidRPr="005141FB" w:rsidRDefault="005141FB" w:rsidP="005141FB">
      <w:pPr>
        <w:rPr>
          <w:lang w:val="es-MX"/>
        </w:rPr>
      </w:pPr>
    </w:p>
    <w:p w14:paraId="01C76710" w14:textId="77777777" w:rsidR="005141FB" w:rsidRPr="005141FB" w:rsidRDefault="005141FB" w:rsidP="005141FB">
      <w:pPr>
        <w:rPr>
          <w:lang w:val="es-MX"/>
        </w:rPr>
      </w:pPr>
      <w:r w:rsidRPr="005141FB">
        <w:rPr>
          <w:lang w:val="es-MX"/>
        </w:rPr>
        <w:t>Propósito:  Esta base de datos se utilizó para probar sistemas de procesamiento de datos de mortalidad para realizar estudios prospectivos y exploratorios de la mortalidad por cáncer en el territorio Nacional, se transfirió al Registro Nacional de Cáncer con Base poblacional de IMSS-INCAN, en donde actualmente es utilizada para realizar búsquedas de datos.</w:t>
      </w:r>
    </w:p>
    <w:p w14:paraId="59C9833D" w14:textId="77777777" w:rsidR="005141FB" w:rsidRPr="005141FB" w:rsidRDefault="005141FB" w:rsidP="005141FB">
      <w:pPr>
        <w:rPr>
          <w:lang w:val="es-MX"/>
        </w:rPr>
      </w:pPr>
    </w:p>
    <w:p w14:paraId="22BC9E5F" w14:textId="77777777" w:rsidR="005141FB" w:rsidRPr="005141FB" w:rsidRDefault="005141FB" w:rsidP="005141FB">
      <w:pPr>
        <w:rPr>
          <w:lang w:val="es-MX"/>
        </w:rPr>
      </w:pPr>
      <w:r w:rsidRPr="005141FB">
        <w:rPr>
          <w:lang w:val="es-MX"/>
        </w:rPr>
        <w:t xml:space="preserve">Diferencia con la base original: </w:t>
      </w:r>
    </w:p>
    <w:p w14:paraId="01F84A62" w14:textId="77777777" w:rsidR="005141FB" w:rsidRPr="005141FB" w:rsidRDefault="005141FB" w:rsidP="005141FB">
      <w:pPr>
        <w:rPr>
          <w:lang w:val="es-MX"/>
        </w:rPr>
      </w:pPr>
    </w:p>
    <w:p w14:paraId="2D4A4B13" w14:textId="77777777" w:rsidR="005141FB" w:rsidRPr="005141FB" w:rsidRDefault="005141FB" w:rsidP="005141FB">
      <w:pPr>
        <w:rPr>
          <w:lang w:val="es-MX"/>
        </w:rPr>
      </w:pPr>
      <w:r w:rsidRPr="005141FB">
        <w:rPr>
          <w:lang w:val="es-MX"/>
        </w:rPr>
        <w:t xml:space="preserve">La diferencia entre los datos de DGIS y la base de cáncer creada por la plataforma Xelhua son los siguientes: </w:t>
      </w:r>
    </w:p>
    <w:p w14:paraId="162ED799" w14:textId="77777777" w:rsidR="005141FB" w:rsidRPr="005141FB" w:rsidRDefault="005141FB" w:rsidP="005141FB">
      <w:pPr>
        <w:rPr>
          <w:lang w:val="es-MX"/>
        </w:rPr>
      </w:pPr>
    </w:p>
    <w:p w14:paraId="1E11BBD6" w14:textId="492C9AE6" w:rsidR="005141FB" w:rsidRPr="005141FB" w:rsidRDefault="005141FB" w:rsidP="005141FB">
      <w:pPr>
        <w:ind w:left="720"/>
        <w:rPr>
          <w:lang w:val="es-MX"/>
        </w:rPr>
      </w:pPr>
      <w:r w:rsidRPr="005141FB">
        <w:rPr>
          <w:lang w:val="es-MX"/>
        </w:rPr>
        <w:t>1</w:t>
      </w:r>
      <w:r>
        <w:rPr>
          <w:lang w:val="es-MX"/>
        </w:rPr>
        <w:t xml:space="preserve">. </w:t>
      </w:r>
      <w:r w:rsidRPr="005141FB">
        <w:rPr>
          <w:lang w:val="es-MX"/>
        </w:rPr>
        <w:t xml:space="preserve">Reducción: La base de “Tasas Ajustadas de defunciones por cáncer por municipio del 2000 al 2020” se basa en una versión depurada, curada y preprocesada de la creada por la DGIS, la cual fue filtrada para incluir solo casos de defunción por Cáncer. </w:t>
      </w:r>
    </w:p>
    <w:p w14:paraId="295FBD83" w14:textId="47A7BB45" w:rsidR="005141FB" w:rsidRPr="005141FB" w:rsidRDefault="005141FB" w:rsidP="005141FB">
      <w:pPr>
        <w:ind w:left="720"/>
        <w:rPr>
          <w:lang w:val="es-MX"/>
        </w:rPr>
      </w:pPr>
      <w:r w:rsidRPr="005141FB">
        <w:rPr>
          <w:lang w:val="es-MX"/>
        </w:rPr>
        <w:t>2.</w:t>
      </w:r>
      <w:r>
        <w:rPr>
          <w:lang w:val="es-MX"/>
        </w:rPr>
        <w:t xml:space="preserve"> </w:t>
      </w:r>
      <w:r w:rsidRPr="005141FB">
        <w:rPr>
          <w:lang w:val="es-MX"/>
        </w:rPr>
        <w:t xml:space="preserve">Procesamiento: La base filtrada/reducida fue procesada para obtener tasas crudas por estados/municipio y ajustadas a los rangos poblacionales definidas por el RNC-BP y sugeridas por la OMS. La base también fue procesada para calcular las posiciones de georreferenciación para cada municipio y estado. </w:t>
      </w:r>
    </w:p>
    <w:p w14:paraId="58F609FA" w14:textId="01A4EBA3" w:rsidR="005141FB" w:rsidRPr="005141FB" w:rsidRDefault="005141FB" w:rsidP="005141FB">
      <w:pPr>
        <w:ind w:left="720"/>
        <w:rPr>
          <w:lang w:val="es-MX"/>
        </w:rPr>
      </w:pPr>
      <w:r w:rsidRPr="005141FB">
        <w:rPr>
          <w:lang w:val="es-MX"/>
        </w:rPr>
        <w:t>3.</w:t>
      </w:r>
      <w:r>
        <w:rPr>
          <w:lang w:val="es-MX"/>
        </w:rPr>
        <w:t xml:space="preserve"> </w:t>
      </w:r>
      <w:r w:rsidRPr="005141FB">
        <w:rPr>
          <w:lang w:val="es-MX"/>
        </w:rPr>
        <w:t xml:space="preserve">Enriquecimiento: La base fue enriquecida con variables categóricas: tasas crudas y ajustadas, así como las posiciones de georreferenciación.  </w:t>
      </w:r>
    </w:p>
    <w:p w14:paraId="71E9AF48" w14:textId="77777777" w:rsidR="005141FB" w:rsidRPr="005141FB" w:rsidRDefault="005141FB" w:rsidP="005141FB">
      <w:pPr>
        <w:rPr>
          <w:lang w:val="es-MX"/>
        </w:rPr>
      </w:pPr>
    </w:p>
    <w:p w14:paraId="13BC4EA3" w14:textId="2CF659D7" w:rsidR="005141FB" w:rsidRDefault="005141FB" w:rsidP="005141FB">
      <w:pPr>
        <w:rPr>
          <w:lang w:val="es-MX"/>
        </w:rPr>
      </w:pPr>
      <w:r w:rsidRPr="005141FB">
        <w:rPr>
          <w:lang w:val="es-MX"/>
        </w:rPr>
        <w:t xml:space="preserve">En resumen: esta base cuenta con el cálculo de tasas ajustadas con base a la población de cada municipio, según la población de cada sexo, rango de edad y el año correspondiente. Además, según el volumen de la población se calcularon diferentes tasas: por cada 100 mil habitantes (100k), 10k y 1k habitantes, lo cual </w:t>
      </w:r>
      <w:r w:rsidRPr="005141FB">
        <w:rPr>
          <w:lang w:val="es-MX"/>
        </w:rPr>
        <w:lastRenderedPageBreak/>
        <w:t>fue calculado dependiendo de la población total de cada municipio.</w:t>
      </w:r>
    </w:p>
    <w:p w14:paraId="3AE7553F" w14:textId="77777777" w:rsidR="005141FB" w:rsidRPr="005141FB" w:rsidRDefault="005141FB" w:rsidP="005141FB">
      <w:pPr>
        <w:rPr>
          <w:lang w:val="es-MX"/>
        </w:rPr>
      </w:pPr>
    </w:p>
    <w:p w14:paraId="648FB056" w14:textId="77777777" w:rsidR="00387FCE" w:rsidRPr="009D1F3C" w:rsidRDefault="00387FCE" w:rsidP="00387FCE">
      <w:pPr>
        <w:pStyle w:val="Heading2"/>
        <w:numPr>
          <w:ilvl w:val="0"/>
          <w:numId w:val="5"/>
        </w:numPr>
      </w:pPr>
      <w:r w:rsidRPr="009D1F3C">
        <w:rPr>
          <w:w w:val="90"/>
        </w:rPr>
        <w:t>Investigador</w:t>
      </w:r>
      <w:r w:rsidRPr="009D1F3C">
        <w:rPr>
          <w:spacing w:val="15"/>
          <w:w w:val="90"/>
        </w:rPr>
        <w:t xml:space="preserve"> </w:t>
      </w:r>
      <w:r w:rsidRPr="009D1F3C">
        <w:rPr>
          <w:w w:val="90"/>
        </w:rPr>
        <w:t>principal</w:t>
      </w:r>
      <w:r w:rsidRPr="009D1F3C">
        <w:rPr>
          <w:spacing w:val="18"/>
          <w:w w:val="90"/>
        </w:rPr>
        <w:t xml:space="preserve"> </w:t>
      </w:r>
      <w:r w:rsidRPr="009D1F3C">
        <w:rPr>
          <w:w w:val="90"/>
        </w:rPr>
        <w:t>a</w:t>
      </w:r>
      <w:r w:rsidRPr="009D1F3C">
        <w:rPr>
          <w:spacing w:val="16"/>
          <w:w w:val="90"/>
        </w:rPr>
        <w:t xml:space="preserve"> </w:t>
      </w:r>
      <w:r w:rsidRPr="009D1F3C">
        <w:rPr>
          <w:w w:val="90"/>
        </w:rPr>
        <w:t>cargo.</w:t>
      </w:r>
    </w:p>
    <w:p w14:paraId="776CB073" w14:textId="7FF417A2" w:rsidR="00387FCE" w:rsidRDefault="00387FCE" w:rsidP="00387FCE">
      <w:pPr>
        <w:rPr>
          <w:w w:val="90"/>
        </w:rPr>
      </w:pPr>
      <w:r>
        <w:rPr>
          <w:w w:val="90"/>
        </w:rPr>
        <w:t>Juan Armando Barrón Lugo</w:t>
      </w:r>
    </w:p>
    <w:p w14:paraId="47D997DD" w14:textId="77777777" w:rsidR="00FB23E5" w:rsidRDefault="00FB23E5" w:rsidP="00387FCE">
      <w:pPr>
        <w:rPr>
          <w:w w:val="90"/>
        </w:rPr>
      </w:pPr>
    </w:p>
    <w:p w14:paraId="523B9863" w14:textId="224E5117" w:rsidR="00387FCE" w:rsidRDefault="00387FCE" w:rsidP="00387FCE">
      <w:pPr>
        <w:pStyle w:val="Heading2"/>
        <w:numPr>
          <w:ilvl w:val="0"/>
          <w:numId w:val="5"/>
        </w:numPr>
      </w:pPr>
      <w:r w:rsidRPr="009D1F3C">
        <w:rPr>
          <w:w w:val="95"/>
        </w:rPr>
        <w:t>Recolección/obtención</w:t>
      </w:r>
      <w:r w:rsidRPr="009D1F3C">
        <w:rPr>
          <w:spacing w:val="19"/>
          <w:w w:val="95"/>
        </w:rPr>
        <w:t xml:space="preserve"> </w:t>
      </w:r>
      <w:r w:rsidRPr="009D1F3C">
        <w:rPr>
          <w:w w:val="95"/>
        </w:rPr>
        <w:t>de</w:t>
      </w:r>
      <w:r w:rsidRPr="009D1F3C">
        <w:rPr>
          <w:spacing w:val="13"/>
          <w:w w:val="95"/>
        </w:rPr>
        <w:t xml:space="preserve"> </w:t>
      </w:r>
      <w:r w:rsidRPr="009D1F3C">
        <w:rPr>
          <w:w w:val="95"/>
        </w:rPr>
        <w:t>los</w:t>
      </w:r>
      <w:r w:rsidRPr="009D1F3C">
        <w:rPr>
          <w:spacing w:val="16"/>
          <w:w w:val="95"/>
        </w:rPr>
        <w:t xml:space="preserve"> </w:t>
      </w:r>
      <w:r w:rsidRPr="009D1F3C">
        <w:rPr>
          <w:w w:val="95"/>
        </w:rPr>
        <w:t>datos</w:t>
      </w:r>
      <w:r>
        <w:rPr>
          <w:w w:val="95"/>
        </w:rPr>
        <w:t>.</w:t>
      </w:r>
    </w:p>
    <w:p w14:paraId="25201BD9" w14:textId="54FDAF59" w:rsidR="00387FCE" w:rsidRDefault="00DF6BF3" w:rsidP="0074748E">
      <w:pPr>
        <w:rPr>
          <w:lang w:val="es-MX"/>
        </w:rPr>
      </w:pPr>
      <w:r>
        <w:rPr>
          <w:lang w:val="es-MX"/>
        </w:rPr>
        <w:t xml:space="preserve">La recolección de estos </w:t>
      </w:r>
      <w:r w:rsidR="0074748E">
        <w:rPr>
          <w:lang w:val="es-MX"/>
        </w:rPr>
        <w:t>datos</w:t>
      </w:r>
      <w:r>
        <w:rPr>
          <w:lang w:val="es-MX"/>
        </w:rPr>
        <w:t xml:space="preserve"> fue mediante la plataforma de datos abiertos de la </w:t>
      </w:r>
      <w:r w:rsidR="00FB23E5">
        <w:rPr>
          <w:lang w:val="es-MX"/>
        </w:rPr>
        <w:t>secretaria</w:t>
      </w:r>
      <w:r>
        <w:rPr>
          <w:lang w:val="es-MX"/>
        </w:rPr>
        <w:t xml:space="preserve"> de Salud de la República Mexicana (</w:t>
      </w:r>
      <w:hyperlink r:id="rId5" w:history="1">
        <w:r w:rsidRPr="00DF6BF3">
          <w:rPr>
            <w:rStyle w:val="Hyperlink"/>
            <w:lang w:val="es-MX"/>
          </w:rPr>
          <w:t>http://www.dgis.salud.gob.mx/contenidos/basesdedatos/bdc_defunciones_gobmx.html</w:t>
        </w:r>
      </w:hyperlink>
      <w:r>
        <w:rPr>
          <w:lang w:val="es-MX"/>
        </w:rPr>
        <w:t>), estos datos fueron descargador por año y filtrados por el código CIE-10 con inicial C, correspondiente a los diferentes tipos de cáncer.</w:t>
      </w:r>
    </w:p>
    <w:p w14:paraId="05268175" w14:textId="77777777" w:rsidR="00FB23E5" w:rsidRPr="00387FCE" w:rsidRDefault="00FB23E5" w:rsidP="0074748E">
      <w:pPr>
        <w:rPr>
          <w:lang w:val="es-MX"/>
        </w:rPr>
      </w:pPr>
    </w:p>
    <w:p w14:paraId="1FF50229" w14:textId="77777777" w:rsidR="00387FCE" w:rsidRPr="009D1F3C" w:rsidRDefault="00387FCE" w:rsidP="00387FCE">
      <w:pPr>
        <w:pStyle w:val="Heading2"/>
        <w:numPr>
          <w:ilvl w:val="0"/>
          <w:numId w:val="5"/>
        </w:numPr>
      </w:pPr>
      <w:r>
        <w:rPr>
          <w:w w:val="95"/>
        </w:rPr>
        <w:t xml:space="preserve">Periodo de recolección/obtención de datos. </w:t>
      </w:r>
    </w:p>
    <w:p w14:paraId="7C49979C" w14:textId="7129A836" w:rsidR="009C2708" w:rsidRDefault="00DF6BF3" w:rsidP="00387FCE">
      <w:pPr>
        <w:rPr>
          <w:w w:val="95"/>
        </w:rPr>
      </w:pPr>
      <w:r>
        <w:rPr>
          <w:w w:val="95"/>
        </w:rPr>
        <w:t xml:space="preserve">El periodo de recolección de los datos es de </w:t>
      </w:r>
      <w:r w:rsidR="002F1541">
        <w:rPr>
          <w:w w:val="95"/>
        </w:rPr>
        <w:t>2000</w:t>
      </w:r>
      <w:r>
        <w:rPr>
          <w:w w:val="95"/>
        </w:rPr>
        <w:t xml:space="preserve"> al 2020, utilizados dentro del proyecto. Actualmente se encuentra el año 2021 disponible en los datos abiertos.</w:t>
      </w:r>
    </w:p>
    <w:p w14:paraId="27404B2F" w14:textId="77777777" w:rsidR="00FB23E5" w:rsidRDefault="00FB23E5" w:rsidP="00387FCE">
      <w:pPr>
        <w:rPr>
          <w:w w:val="95"/>
        </w:rPr>
      </w:pPr>
    </w:p>
    <w:p w14:paraId="1A665195" w14:textId="10B03AB0" w:rsidR="00387FCE" w:rsidRDefault="00387FCE" w:rsidP="00387FCE">
      <w:pPr>
        <w:pStyle w:val="Heading2"/>
        <w:numPr>
          <w:ilvl w:val="0"/>
          <w:numId w:val="5"/>
        </w:numPr>
        <w:rPr>
          <w:w w:val="95"/>
        </w:rPr>
      </w:pPr>
      <w:r>
        <w:rPr>
          <w:w w:val="95"/>
        </w:rPr>
        <w:t>Variables Incluidas</w:t>
      </w:r>
    </w:p>
    <w:p w14:paraId="31C97B15" w14:textId="5E79CDD9" w:rsidR="0074748E" w:rsidRPr="00EC347E" w:rsidRDefault="0074748E" w:rsidP="0074748E">
      <w:pPr>
        <w:rPr>
          <w:lang w:val="es-MX"/>
        </w:rPr>
      </w:pPr>
      <w:r>
        <w:rPr>
          <w:lang w:val="es-MX"/>
        </w:rPr>
        <w:t xml:space="preserve">Cuenta con un total de </w:t>
      </w:r>
      <w:r w:rsidR="00AA49F7">
        <w:rPr>
          <w:lang w:val="es-MX"/>
        </w:rPr>
        <w:t>12</w:t>
      </w:r>
      <w:r>
        <w:rPr>
          <w:lang w:val="es-MX"/>
        </w:rPr>
        <w:t xml:space="preserve"> variables descritas a continuación:</w:t>
      </w:r>
    </w:p>
    <w:p w14:paraId="452668BB" w14:textId="77777777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ANIO_REGIS: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Año de registro de la defunción.</w:t>
      </w:r>
    </w:p>
    <w:p w14:paraId="6D8CB6FB" w14:textId="25AE4F2C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ENT_</w:t>
      </w:r>
      <w:r w:rsidR="002F1541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CVE</w:t>
      </w: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Identificador de la entidad federativa de ocurrencia.</w:t>
      </w:r>
    </w:p>
    <w:p w14:paraId="4A54AE59" w14:textId="60730A0B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MUN_</w:t>
      </w:r>
      <w:r w:rsidR="002F1541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CVE</w:t>
      </w: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Identificador del municipio de ocurrencia.</w:t>
      </w:r>
    </w:p>
    <w:p w14:paraId="2DB16D37" w14:textId="35B7D823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CAUSA_DEF: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Identificación de la causa de defunción. Dado que este es un subconjunto del conjunto de datos de defunciones en general todos los identificadores corresponden a cáncer comenzando por la letra ‘C’ seguida de </w:t>
      </w:r>
      <w:r w:rsidR="002F1541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2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dígitos.</w:t>
      </w:r>
    </w:p>
    <w:p w14:paraId="0AB7AB81" w14:textId="3D61B401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SEXO: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Identificador del sexo del difunto.</w:t>
      </w:r>
    </w:p>
    <w:p w14:paraId="4EC00D85" w14:textId="77777777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RANGO_EDAD: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Rango de edad del difunto.</w:t>
      </w:r>
    </w:p>
    <w:p w14:paraId="38D3814E" w14:textId="77777777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Descrip: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Descripción del tipo de causa de defunción. Dado que este es un subconjunto del conjunto de datos de defunciones en general todos los valores corresponden a subtipos de cáncer (359 subtipos únicos).</w:t>
      </w:r>
    </w:p>
    <w:p w14:paraId="25146CF2" w14:textId="4E79BED6" w:rsidR="00FB23E5" w:rsidRPr="00FB23E5" w:rsidRDefault="002F1541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CONTEO</w:t>
      </w:r>
      <w:r w:rsidR="00FB23E5"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Conteo de defunciones por tipo de cáncer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,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sexo, municipio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y rango de edad determinado.</w:t>
      </w:r>
    </w:p>
    <w:p w14:paraId="015CA577" w14:textId="3A586904" w:rsidR="00FB23E5" w:rsidRPr="002F1541" w:rsidRDefault="002F1541" w:rsidP="002F154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POBLACION</w:t>
      </w:r>
      <w:r w:rsidR="00FB23E5"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Población 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según el municipio, sexo y rango de edad determinado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.</w:t>
      </w:r>
    </w:p>
    <w:p w14:paraId="06DABA79" w14:textId="77777777" w:rsidR="00FB23E5" w:rsidRPr="00FB23E5" w:rsidRDefault="00FB23E5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nombre municipio:</w:t>
      </w:r>
      <w:r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Nombre del municipio de ocurrencia.</w:t>
      </w:r>
    </w:p>
    <w:p w14:paraId="1030620B" w14:textId="2C2FE1FD" w:rsidR="00FB23E5" w:rsidRPr="00FB23E5" w:rsidRDefault="00785D67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TASA</w:t>
      </w:r>
      <w:r w:rsidR="00FB23E5"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Tasa de defunción ajustada a la población</w:t>
      </w:r>
    </w:p>
    <w:p w14:paraId="2B2DE84F" w14:textId="7223C6BD" w:rsidR="00FB23E5" w:rsidRPr="00FB23E5" w:rsidRDefault="00785D67" w:rsidP="00FB23E5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TASA_TYPE</w:t>
      </w:r>
      <w:r w:rsidR="00FB23E5" w:rsidRPr="00FB23E5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="00FB23E5" w:rsidRPr="00FB23E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Tipo de tasa calculada con respecto al volumen de la población (cada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100,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1k, 10k, y 100k habitantes si la población es menor a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100, mayor a 100 y menor a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1k, 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mayor a 1k y menor a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10k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,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y </w:t>
      </w:r>
      <w:r w:rsidR="00F04A75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mayor a </w:t>
      </w:r>
      <w:r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100k habitantes respectivamente)</w:t>
      </w:r>
    </w:p>
    <w:p w14:paraId="21EF3732" w14:textId="77777777" w:rsidR="00FB23E5" w:rsidRPr="0074748E" w:rsidRDefault="00FB23E5" w:rsidP="00FB23E5">
      <w:pPr>
        <w:pStyle w:val="ListParagraph"/>
        <w:spacing w:before="0"/>
        <w:ind w:left="720" w:firstLine="0"/>
        <w:rPr>
          <w:color w:val="auto"/>
          <w:sz w:val="18"/>
          <w:szCs w:val="18"/>
          <w:lang w:val="es-MX"/>
        </w:rPr>
      </w:pPr>
    </w:p>
    <w:p w14:paraId="54E5DB7C" w14:textId="033BBCB7" w:rsidR="00387FCE" w:rsidRDefault="00387FCE" w:rsidP="00387FCE">
      <w:pPr>
        <w:pStyle w:val="Heading2"/>
        <w:numPr>
          <w:ilvl w:val="0"/>
          <w:numId w:val="5"/>
        </w:numPr>
      </w:pPr>
      <w:r w:rsidRPr="00387FCE">
        <w:rPr>
          <w:w w:val="90"/>
        </w:rPr>
        <w:t>Estrategia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de</w:t>
      </w:r>
      <w:r w:rsidRPr="00387FCE">
        <w:rPr>
          <w:spacing w:val="34"/>
          <w:w w:val="90"/>
        </w:rPr>
        <w:t xml:space="preserve"> </w:t>
      </w:r>
      <w:r w:rsidRPr="00387FCE">
        <w:rPr>
          <w:w w:val="90"/>
        </w:rPr>
        <w:t>aseguramiento</w:t>
      </w:r>
      <w:r w:rsidRPr="00387FCE">
        <w:rPr>
          <w:spacing w:val="34"/>
          <w:w w:val="90"/>
        </w:rPr>
        <w:t xml:space="preserve"> </w:t>
      </w:r>
      <w:r w:rsidRPr="00387FCE">
        <w:rPr>
          <w:w w:val="90"/>
        </w:rPr>
        <w:t>para</w:t>
      </w:r>
      <w:r w:rsidRPr="00387FCE">
        <w:rPr>
          <w:spacing w:val="24"/>
          <w:w w:val="90"/>
        </w:rPr>
        <w:t xml:space="preserve"> </w:t>
      </w:r>
      <w:r w:rsidRPr="00387FCE">
        <w:rPr>
          <w:w w:val="90"/>
        </w:rPr>
        <w:t>la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proyección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de</w:t>
      </w:r>
      <w:r w:rsidRPr="00387FCE">
        <w:rPr>
          <w:spacing w:val="35"/>
          <w:w w:val="90"/>
        </w:rPr>
        <w:t xml:space="preserve"> </w:t>
      </w:r>
      <w:r w:rsidRPr="00387FCE">
        <w:rPr>
          <w:w w:val="90"/>
        </w:rPr>
        <w:t>datos</w:t>
      </w:r>
      <w:r w:rsidR="001B4486">
        <w:rPr>
          <w:w w:val="90"/>
        </w:rPr>
        <w:t xml:space="preserve"> </w:t>
      </w:r>
      <w:r w:rsidRPr="00387FCE">
        <w:rPr>
          <w:spacing w:val="-62"/>
          <w:w w:val="90"/>
        </w:rPr>
        <w:t xml:space="preserve"> </w:t>
      </w:r>
      <w:r w:rsidR="0074748E">
        <w:rPr>
          <w:spacing w:val="-62"/>
          <w:w w:val="90"/>
        </w:rPr>
        <w:t xml:space="preserve"> </w:t>
      </w:r>
      <w:r w:rsidRPr="00387FCE">
        <w:t>sensibles/personales.</w:t>
      </w:r>
    </w:p>
    <w:p w14:paraId="679D8D47" w14:textId="0D1C746C" w:rsidR="00387FCE" w:rsidRPr="001B4486" w:rsidRDefault="0074748E" w:rsidP="00387FCE">
      <w:pPr>
        <w:rPr>
          <w:lang w:val="es-MX"/>
        </w:rPr>
      </w:pPr>
      <w:r>
        <w:t>No aplica debido a que los registros son abiertos y no cuentan con datos personales.</w:t>
      </w:r>
      <w:r w:rsidR="001B4486">
        <w:t xml:space="preserve"> </w:t>
      </w:r>
    </w:p>
    <w:p w14:paraId="3E47920C" w14:textId="77777777" w:rsidR="00FB23E5" w:rsidRPr="00387FCE" w:rsidRDefault="00FB23E5" w:rsidP="00387FCE"/>
    <w:p w14:paraId="53C82AE2" w14:textId="0E916308" w:rsidR="00387FCE" w:rsidRDefault="00387FCE" w:rsidP="00387FCE">
      <w:pPr>
        <w:pStyle w:val="Heading2"/>
        <w:numPr>
          <w:ilvl w:val="0"/>
          <w:numId w:val="5"/>
        </w:numPr>
      </w:pPr>
      <w:r>
        <w:lastRenderedPageBreak/>
        <w:t>Fecha última de actualización.</w:t>
      </w:r>
    </w:p>
    <w:p w14:paraId="2AC1280A" w14:textId="4FE6F2BB" w:rsidR="00387FCE" w:rsidRDefault="00387FCE" w:rsidP="00387FCE">
      <w:pPr>
        <w:rPr>
          <w:sz w:val="21"/>
        </w:rPr>
      </w:pPr>
      <w:r w:rsidRPr="009D1F3C">
        <w:t>Ultima fecha de actualización es</w:t>
      </w:r>
      <w:r w:rsidR="0074748E">
        <w:t xml:space="preserve"> el </w:t>
      </w:r>
      <w:r w:rsidR="001B4486">
        <w:t>viernes</w:t>
      </w:r>
      <w:r w:rsidR="0074748E">
        <w:t xml:space="preserve"> 16 de diciembre de 2022</w:t>
      </w:r>
      <w:r w:rsidRPr="00387FCE">
        <w:rPr>
          <w:sz w:val="21"/>
        </w:rPr>
        <w:t>.</w:t>
      </w:r>
    </w:p>
    <w:p w14:paraId="45C474AF" w14:textId="77777777" w:rsidR="00FB23E5" w:rsidRDefault="00FB23E5" w:rsidP="00387FCE">
      <w:pPr>
        <w:rPr>
          <w:sz w:val="21"/>
        </w:rPr>
      </w:pPr>
    </w:p>
    <w:p w14:paraId="7113F071" w14:textId="052452D4" w:rsidR="00387FCE" w:rsidRDefault="00387FCE" w:rsidP="001A50B8">
      <w:pPr>
        <w:pStyle w:val="Heading2"/>
        <w:numPr>
          <w:ilvl w:val="0"/>
          <w:numId w:val="5"/>
        </w:numPr>
        <w:rPr>
          <w:w w:val="95"/>
        </w:rPr>
      </w:pPr>
      <w:r>
        <w:rPr>
          <w:w w:val="95"/>
        </w:rPr>
        <w:t xml:space="preserve">Mencionar el tipo de </w:t>
      </w:r>
      <w:r>
        <w:rPr>
          <w:b/>
          <w:w w:val="95"/>
        </w:rPr>
        <w:t xml:space="preserve">controles para la validación y verificación </w:t>
      </w:r>
      <w:r>
        <w:rPr>
          <w:w w:val="95"/>
        </w:rPr>
        <w:t>de la</w:t>
      </w:r>
      <w:r>
        <w:rPr>
          <w:spacing w:val="-68"/>
          <w:w w:val="95"/>
        </w:rPr>
        <w:t xml:space="preserve"> </w:t>
      </w:r>
      <w:r w:rsidR="0074748E">
        <w:rPr>
          <w:spacing w:val="-68"/>
          <w:w w:val="95"/>
        </w:rPr>
        <w:t xml:space="preserve">       </w:t>
      </w:r>
      <w:r>
        <w:rPr>
          <w:w w:val="95"/>
        </w:rPr>
        <w:t>captura/registro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datos.</w:t>
      </w:r>
    </w:p>
    <w:p w14:paraId="17D13F1D" w14:textId="04FD9C18" w:rsidR="001A50B8" w:rsidRDefault="00500838" w:rsidP="001A50B8">
      <w:r>
        <w:t>No aplica.</w:t>
      </w:r>
    </w:p>
    <w:p w14:paraId="22206DE3" w14:textId="77777777" w:rsidR="00FB23E5" w:rsidRPr="001A50B8" w:rsidRDefault="00FB23E5" w:rsidP="001A50B8"/>
    <w:p w14:paraId="24FC0747" w14:textId="6E3374D9" w:rsidR="00387FCE" w:rsidRDefault="00387FCE" w:rsidP="001A50B8">
      <w:pPr>
        <w:pStyle w:val="Heading2"/>
        <w:numPr>
          <w:ilvl w:val="0"/>
          <w:numId w:val="5"/>
        </w:numPr>
        <w:rPr>
          <w:spacing w:val="-1"/>
        </w:rPr>
      </w:pPr>
      <w:r>
        <w:t>Otras</w:t>
      </w:r>
      <w:r w:rsidRPr="001A50B8">
        <w:rPr>
          <w:spacing w:val="-15"/>
        </w:rPr>
        <w:t xml:space="preserve"> </w:t>
      </w:r>
      <w:r w:rsidRPr="001A50B8">
        <w:rPr>
          <w:b/>
        </w:rPr>
        <w:t>plataformas</w:t>
      </w:r>
      <w:r w:rsidRPr="001A50B8">
        <w:rPr>
          <w:b/>
          <w:spacing w:val="-16"/>
        </w:rPr>
        <w:t xml:space="preserve"> </w:t>
      </w:r>
      <w:r>
        <w:t>donde</w:t>
      </w:r>
      <w:r w:rsidRPr="001A50B8">
        <w:rPr>
          <w:spacing w:val="-19"/>
        </w:rPr>
        <w:t xml:space="preserve"> </w:t>
      </w:r>
      <w:r>
        <w:t>se</w:t>
      </w:r>
      <w:r w:rsidRPr="001A50B8">
        <w:rPr>
          <w:spacing w:val="-20"/>
        </w:rPr>
        <w:t xml:space="preserve"> </w:t>
      </w:r>
      <w:r>
        <w:t>encuentren</w:t>
      </w:r>
      <w:r w:rsidRPr="001A50B8">
        <w:rPr>
          <w:spacing w:val="-19"/>
        </w:rPr>
        <w:t xml:space="preserve"> </w:t>
      </w:r>
      <w:r>
        <w:t>disponibles</w:t>
      </w:r>
      <w:r w:rsidRPr="001A50B8">
        <w:rPr>
          <w:spacing w:val="-11"/>
        </w:rPr>
        <w:t xml:space="preserve"> </w:t>
      </w:r>
      <w:r>
        <w:t>estos</w:t>
      </w:r>
      <w:r w:rsidRPr="001A50B8">
        <w:rPr>
          <w:spacing w:val="-15"/>
        </w:rPr>
        <w:t xml:space="preserve"> </w:t>
      </w:r>
      <w:r>
        <w:t>recursos</w:t>
      </w:r>
      <w:r w:rsidRPr="001A50B8">
        <w:rPr>
          <w:spacing w:val="-21"/>
        </w:rPr>
        <w:t xml:space="preserve"> </w:t>
      </w:r>
      <w:r>
        <w:t>de</w:t>
      </w:r>
      <w:r w:rsidRPr="001A50B8">
        <w:rPr>
          <w:spacing w:val="-71"/>
        </w:rPr>
        <w:t xml:space="preserve"> </w:t>
      </w:r>
      <w:r w:rsidRPr="001A50B8">
        <w:rPr>
          <w:spacing w:val="-1"/>
        </w:rPr>
        <w:t>información.</w:t>
      </w:r>
      <w:r w:rsidRPr="001A50B8">
        <w:rPr>
          <w:spacing w:val="-19"/>
        </w:rPr>
        <w:t xml:space="preserve"> </w:t>
      </w:r>
      <w:r w:rsidRPr="001A50B8">
        <w:rPr>
          <w:spacing w:val="-1"/>
        </w:rPr>
        <w:t>Incluir</w:t>
      </w:r>
      <w:r w:rsidRPr="001A50B8">
        <w:rPr>
          <w:spacing w:val="-19"/>
        </w:rPr>
        <w:t xml:space="preserve"> </w:t>
      </w:r>
      <w:r w:rsidRPr="001A50B8">
        <w:rPr>
          <w:spacing w:val="-1"/>
        </w:rPr>
        <w:t>URL.</w:t>
      </w:r>
    </w:p>
    <w:p w14:paraId="01BC2BF6" w14:textId="77777777" w:rsidR="00E93CED" w:rsidRDefault="00E93CED" w:rsidP="00E93CED">
      <w:r>
        <w:t>Carpeta compartida:</w:t>
      </w:r>
    </w:p>
    <w:p w14:paraId="47169EEB" w14:textId="22254E55" w:rsidR="00E93CED" w:rsidRPr="00E93CED" w:rsidRDefault="00000000" w:rsidP="00E93CED">
      <w:hyperlink r:id="rId6" w:history="1">
        <w:r w:rsidR="00E93CED" w:rsidRPr="00AE001F">
          <w:rPr>
            <w:rStyle w:val="Hyperlink"/>
          </w:rPr>
          <w:t>https://1drv.ms/u/s!AtMgnjYpElvzg5dmjBS-3RFcSb9i4Q?e=5ynUIh</w:t>
        </w:r>
      </w:hyperlink>
    </w:p>
    <w:p w14:paraId="1BDDD0AE" w14:textId="1093C309" w:rsidR="0074748E" w:rsidRDefault="0074748E" w:rsidP="0074748E">
      <w:r>
        <w:t>Tablero de consulta DGIS.</w:t>
      </w:r>
    </w:p>
    <w:p w14:paraId="0FADED90" w14:textId="4AC3A7B9" w:rsidR="0074748E" w:rsidRDefault="00000000" w:rsidP="0074748E">
      <w:pPr>
        <w:rPr>
          <w:rStyle w:val="Hyperlink"/>
        </w:rPr>
      </w:pPr>
      <w:hyperlink r:id="rId7" w:history="1">
        <w:r w:rsidR="0074748E" w:rsidRPr="0074748E">
          <w:rPr>
            <w:rStyle w:val="Hyperlink"/>
          </w:rPr>
          <w:t>http://sinaiscap.salud.gob.mx:8080/DGIS/</w:t>
        </w:r>
      </w:hyperlink>
    </w:p>
    <w:p w14:paraId="7E8342B2" w14:textId="77777777" w:rsidR="00FB23E5" w:rsidRDefault="00FB23E5" w:rsidP="0074748E"/>
    <w:p w14:paraId="2F25355E" w14:textId="5D8A409E" w:rsidR="001A50B8" w:rsidRDefault="001A50B8" w:rsidP="001A50B8">
      <w:pPr>
        <w:pStyle w:val="Heading2"/>
        <w:numPr>
          <w:ilvl w:val="0"/>
          <w:numId w:val="5"/>
        </w:numPr>
      </w:pPr>
      <w:r>
        <w:t>Otras</w:t>
      </w:r>
      <w:r>
        <w:rPr>
          <w:spacing w:val="-7"/>
        </w:rPr>
        <w:t xml:space="preserve"> </w:t>
      </w: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Financiamiento.</w:t>
      </w:r>
    </w:p>
    <w:p w14:paraId="417D3615" w14:textId="77777777" w:rsidR="001A50B8" w:rsidRDefault="001A50B8" w:rsidP="001A50B8">
      <w:r>
        <w:t>No aplica.</w:t>
      </w:r>
    </w:p>
    <w:p w14:paraId="5544B747" w14:textId="77777777" w:rsidR="00FB23E5" w:rsidRDefault="00FB23E5" w:rsidP="001A50B8"/>
    <w:p w14:paraId="7B90A2C9" w14:textId="77777777" w:rsidR="001A50B8" w:rsidRDefault="001A50B8" w:rsidP="001A50B8">
      <w:pPr>
        <w:pStyle w:val="Heading2"/>
        <w:numPr>
          <w:ilvl w:val="0"/>
          <w:numId w:val="5"/>
        </w:numPr>
      </w:pPr>
      <w:r>
        <w:t>Seguimiento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Cohorte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estudio.</w:t>
      </w:r>
    </w:p>
    <w:p w14:paraId="76C1ED15" w14:textId="6F09CC1D" w:rsidR="001A50B8" w:rsidRDefault="0074748E" w:rsidP="001A50B8">
      <w:r>
        <w:t>No aplica.</w:t>
      </w:r>
    </w:p>
    <w:p w14:paraId="25729A3A" w14:textId="77777777" w:rsidR="00FB23E5" w:rsidRDefault="00FB23E5" w:rsidP="001A50B8"/>
    <w:p w14:paraId="08B12669" w14:textId="77777777" w:rsidR="001A50B8" w:rsidRPr="009D1F3C" w:rsidRDefault="001A50B8" w:rsidP="001A50B8">
      <w:pPr>
        <w:pStyle w:val="Heading2"/>
        <w:numPr>
          <w:ilvl w:val="0"/>
          <w:numId w:val="5"/>
        </w:numPr>
      </w:pPr>
      <w:r w:rsidRPr="00565751">
        <w:rPr>
          <w:spacing w:val="-1"/>
          <w:w w:val="119"/>
        </w:rPr>
        <w:t>P</w:t>
      </w:r>
      <w:r w:rsidRPr="00565751">
        <w:rPr>
          <w:w w:val="106"/>
        </w:rPr>
        <w:t>u</w:t>
      </w:r>
      <w:r w:rsidRPr="00565751">
        <w:rPr>
          <w:spacing w:val="2"/>
          <w:w w:val="108"/>
        </w:rPr>
        <w:t>b</w:t>
      </w:r>
      <w:r w:rsidRPr="00565751">
        <w:rPr>
          <w:w w:val="98"/>
        </w:rPr>
        <w:t>li</w:t>
      </w:r>
      <w:r w:rsidRPr="00565751">
        <w:rPr>
          <w:spacing w:val="1"/>
          <w:w w:val="108"/>
        </w:rPr>
        <w:t>c</w:t>
      </w:r>
      <w:r w:rsidRPr="00565751">
        <w:rPr>
          <w:w w:val="98"/>
        </w:rPr>
        <w:t>a</w:t>
      </w:r>
      <w:r w:rsidRPr="00565751">
        <w:rPr>
          <w:spacing w:val="1"/>
          <w:w w:val="108"/>
        </w:rPr>
        <w:t>c</w:t>
      </w:r>
      <w:r w:rsidRPr="00565751">
        <w:rPr>
          <w:w w:val="98"/>
        </w:rPr>
        <w:t>i</w:t>
      </w:r>
      <w:r w:rsidRPr="00565751">
        <w:rPr>
          <w:w w:val="103"/>
        </w:rPr>
        <w:t>o</w:t>
      </w:r>
      <w:r w:rsidRPr="00565751">
        <w:rPr>
          <w:spacing w:val="-3"/>
          <w:w w:val="106"/>
        </w:rPr>
        <w:t>n</w:t>
      </w:r>
      <w:r w:rsidRPr="00565751">
        <w:rPr>
          <w:w w:val="101"/>
        </w:rPr>
        <w:t>e</w:t>
      </w:r>
      <w:r w:rsidRPr="00565751">
        <w:rPr>
          <w:spacing w:val="4"/>
          <w:w w:val="93"/>
        </w:rPr>
        <w:t>s</w:t>
      </w:r>
      <w:r>
        <w:rPr>
          <w:spacing w:val="4"/>
          <w:w w:val="93"/>
        </w:rPr>
        <w:t>.</w:t>
      </w:r>
    </w:p>
    <w:p w14:paraId="0F1B2D4A" w14:textId="77777777" w:rsidR="001A50B8" w:rsidRDefault="001A50B8" w:rsidP="001A50B8">
      <w:r>
        <w:t>No aplica.</w:t>
      </w:r>
    </w:p>
    <w:p w14:paraId="07AE278F" w14:textId="77777777" w:rsidR="00FB23E5" w:rsidRPr="009D1F3C" w:rsidRDefault="00FB23E5" w:rsidP="001A50B8"/>
    <w:p w14:paraId="20A52AA1" w14:textId="77777777" w:rsidR="001A50B8" w:rsidRPr="009D1F3C" w:rsidRDefault="001A50B8" w:rsidP="0074748E">
      <w:pPr>
        <w:pStyle w:val="Heading2"/>
        <w:numPr>
          <w:ilvl w:val="0"/>
          <w:numId w:val="5"/>
        </w:numPr>
      </w:pPr>
      <w:r w:rsidRPr="00565751">
        <w:t>Otros.</w:t>
      </w:r>
      <w:r w:rsidRPr="00565751">
        <w:rPr>
          <w:spacing w:val="-16"/>
        </w:rPr>
        <w:t xml:space="preserve"> </w:t>
      </w:r>
      <w:r w:rsidRPr="00565751">
        <w:t>Cualquier</w:t>
      </w:r>
      <w:r w:rsidRPr="00565751">
        <w:rPr>
          <w:spacing w:val="-16"/>
        </w:rPr>
        <w:t xml:space="preserve"> </w:t>
      </w:r>
      <w:r w:rsidRPr="00565751">
        <w:t>información</w:t>
      </w:r>
      <w:r w:rsidRPr="00565751">
        <w:rPr>
          <w:spacing w:val="-17"/>
        </w:rPr>
        <w:t xml:space="preserve"> </w:t>
      </w:r>
      <w:r w:rsidRPr="00565751">
        <w:t>extra</w:t>
      </w:r>
      <w:r w:rsidRPr="00565751">
        <w:rPr>
          <w:spacing w:val="-15"/>
        </w:rPr>
        <w:t xml:space="preserve"> </w:t>
      </w:r>
      <w:r w:rsidRPr="00565751">
        <w:t>que</w:t>
      </w:r>
      <w:r w:rsidRPr="00565751">
        <w:rPr>
          <w:spacing w:val="-17"/>
        </w:rPr>
        <w:t xml:space="preserve"> </w:t>
      </w:r>
      <w:r w:rsidRPr="00565751">
        <w:t>sea</w:t>
      </w:r>
      <w:r w:rsidRPr="00565751">
        <w:rPr>
          <w:spacing w:val="-15"/>
        </w:rPr>
        <w:t xml:space="preserve"> </w:t>
      </w:r>
      <w:r w:rsidRPr="00565751">
        <w:t>pertinente</w:t>
      </w:r>
      <w:r w:rsidRPr="00565751">
        <w:rPr>
          <w:spacing w:val="-17"/>
        </w:rPr>
        <w:t xml:space="preserve"> </w:t>
      </w:r>
      <w:r w:rsidRPr="00565751">
        <w:t>precisar</w:t>
      </w:r>
      <w:r w:rsidRPr="00565751">
        <w:rPr>
          <w:spacing w:val="-16"/>
        </w:rPr>
        <w:t xml:space="preserve"> </w:t>
      </w:r>
      <w:r w:rsidRPr="00565751">
        <w:t>o</w:t>
      </w:r>
      <w:r w:rsidRPr="00565751">
        <w:rPr>
          <w:spacing w:val="-18"/>
        </w:rPr>
        <w:t xml:space="preserve"> </w:t>
      </w:r>
      <w:r w:rsidRPr="00565751">
        <w:t>agregar.</w:t>
      </w:r>
    </w:p>
    <w:p w14:paraId="17153735" w14:textId="77777777" w:rsidR="001A50B8" w:rsidRPr="00387FCE" w:rsidRDefault="001A50B8" w:rsidP="00387FCE"/>
    <w:sectPr w:rsidR="001A50B8" w:rsidRPr="0038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76D"/>
    <w:multiLevelType w:val="hybridMultilevel"/>
    <w:tmpl w:val="193A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FB4"/>
    <w:multiLevelType w:val="hybridMultilevel"/>
    <w:tmpl w:val="5652E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7AD"/>
    <w:multiLevelType w:val="hybridMultilevel"/>
    <w:tmpl w:val="A7DE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0F3C"/>
    <w:multiLevelType w:val="hybridMultilevel"/>
    <w:tmpl w:val="23A6D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89F"/>
    <w:multiLevelType w:val="hybridMultilevel"/>
    <w:tmpl w:val="72F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182F"/>
    <w:multiLevelType w:val="hybridMultilevel"/>
    <w:tmpl w:val="020A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63A6"/>
    <w:multiLevelType w:val="hybridMultilevel"/>
    <w:tmpl w:val="466E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3824"/>
    <w:multiLevelType w:val="hybridMultilevel"/>
    <w:tmpl w:val="E1D4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960"/>
    <w:multiLevelType w:val="hybridMultilevel"/>
    <w:tmpl w:val="448E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E4C1ADD"/>
    <w:multiLevelType w:val="hybridMultilevel"/>
    <w:tmpl w:val="6DBC3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87CB9"/>
    <w:multiLevelType w:val="hybridMultilevel"/>
    <w:tmpl w:val="15F2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D37EF"/>
    <w:multiLevelType w:val="hybridMultilevel"/>
    <w:tmpl w:val="2AD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5786">
    <w:abstractNumId w:val="9"/>
  </w:num>
  <w:num w:numId="2" w16cid:durableId="2064868135">
    <w:abstractNumId w:val="1"/>
  </w:num>
  <w:num w:numId="3" w16cid:durableId="819467082">
    <w:abstractNumId w:val="6"/>
  </w:num>
  <w:num w:numId="4" w16cid:durableId="1687319506">
    <w:abstractNumId w:val="0"/>
  </w:num>
  <w:num w:numId="5" w16cid:durableId="2091267795">
    <w:abstractNumId w:val="11"/>
  </w:num>
  <w:num w:numId="6" w16cid:durableId="213809948">
    <w:abstractNumId w:val="4"/>
  </w:num>
  <w:num w:numId="7" w16cid:durableId="676150907">
    <w:abstractNumId w:val="7"/>
  </w:num>
  <w:num w:numId="8" w16cid:durableId="2087528073">
    <w:abstractNumId w:val="2"/>
  </w:num>
  <w:num w:numId="9" w16cid:durableId="1670675977">
    <w:abstractNumId w:val="10"/>
  </w:num>
  <w:num w:numId="10" w16cid:durableId="1557205317">
    <w:abstractNumId w:val="8"/>
  </w:num>
  <w:num w:numId="11" w16cid:durableId="2099984024">
    <w:abstractNumId w:val="5"/>
  </w:num>
  <w:num w:numId="12" w16cid:durableId="13002638">
    <w:abstractNumId w:val="3"/>
  </w:num>
  <w:num w:numId="13" w16cid:durableId="1663967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8A"/>
    <w:rsid w:val="001A50B8"/>
    <w:rsid w:val="001B4486"/>
    <w:rsid w:val="002F1541"/>
    <w:rsid w:val="00387FCE"/>
    <w:rsid w:val="004B30A6"/>
    <w:rsid w:val="004E498A"/>
    <w:rsid w:val="00500838"/>
    <w:rsid w:val="005141FB"/>
    <w:rsid w:val="0074748E"/>
    <w:rsid w:val="00785D67"/>
    <w:rsid w:val="009C2708"/>
    <w:rsid w:val="00AA49F7"/>
    <w:rsid w:val="00C134AD"/>
    <w:rsid w:val="00DF6BF3"/>
    <w:rsid w:val="00E93CED"/>
    <w:rsid w:val="00F04A75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59BF"/>
  <w15:chartTrackingRefBased/>
  <w15:docId w15:val="{831432A9-19DD-4204-A323-3B45CBC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4E498A"/>
    <w:pPr>
      <w:spacing w:before="120"/>
      <w:ind w:left="821" w:hanging="361"/>
    </w:pPr>
    <w:rPr>
      <w:color w:val="44546A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49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87FCE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val="en-US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387FCE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87FCE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FCE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F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aiscap.salud.gob.mx:8080/DG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u/s!AtMgnjYpElvzg5dmjBS-3RFcSb9i4Q?e=5ynUIh" TargetMode="External"/><Relationship Id="rId5" Type="http://schemas.openxmlformats.org/officeDocument/2006/relationships/hyperlink" Target="http://www.dgis.salud.gob.mx/contenidos/basesdedatos/bdc_defunciones_gobm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Morín García</dc:creator>
  <cp:keywords/>
  <dc:description/>
  <cp:lastModifiedBy>Diana Elizabeth Carrizales Espinoza</cp:lastModifiedBy>
  <cp:revision>11</cp:revision>
  <dcterms:created xsi:type="dcterms:W3CDTF">2023-02-23T23:53:00Z</dcterms:created>
  <dcterms:modified xsi:type="dcterms:W3CDTF">2023-08-31T18:05:00Z</dcterms:modified>
</cp:coreProperties>
</file>