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25" w:rsidRPr="000F5727" w:rsidRDefault="001E1546" w:rsidP="00444FAD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-</w:t>
      </w:r>
      <w:r w:rsidR="00F02FCA" w:rsidRPr="000F5727">
        <w:rPr>
          <w:b/>
          <w:sz w:val="24"/>
        </w:rPr>
        <w:t>FICHA TÉCNICA</w:t>
      </w:r>
    </w:p>
    <w:p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7D3547">
        <w:rPr>
          <w:sz w:val="24"/>
        </w:rPr>
        <w:t>Exceso de mortalidad por todas las causas durante la pandemia del Covid-19</w:t>
      </w:r>
    </w:p>
    <w:tbl>
      <w:tblPr>
        <w:tblStyle w:val="Tablade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Objetivo general del proyecto</w:t>
            </w:r>
          </w:p>
        </w:tc>
        <w:tc>
          <w:tcPr>
            <w:tcW w:w="6281" w:type="dxa"/>
          </w:tcPr>
          <w:p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Disponibilidad</w:t>
            </w:r>
            <w:r w:rsidR="006D2696" w:rsidRPr="00154CAB">
              <w:rPr>
                <w:color w:val="auto"/>
              </w:rPr>
              <w:t xml:space="preserve"> de</w:t>
            </w:r>
            <w:r w:rsidR="00C96DE9">
              <w:rPr>
                <w:color w:val="auto"/>
              </w:rPr>
              <w:t xml:space="preserve"> </w:t>
            </w:r>
            <w:r w:rsidR="006D2696" w:rsidRPr="00154CAB">
              <w:rPr>
                <w:color w:val="auto"/>
              </w:rPr>
              <w:t>la información en series de tiempo para</w:t>
            </w:r>
            <w:r w:rsidRPr="00154CAB">
              <w:rPr>
                <w:color w:val="auto"/>
              </w:rPr>
              <w:t xml:space="preserve"> análisis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:rsidR="00F02FCA" w:rsidRPr="00154CAB" w:rsidRDefault="00CF5DF4" w:rsidP="007D35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</w:t>
            </w:r>
            <w:r w:rsidR="007D3547">
              <w:rPr>
                <w:color w:val="auto"/>
              </w:rPr>
              <w:t xml:space="preserve"> </w:t>
            </w:r>
            <w:r w:rsidR="007D3547" w:rsidRPr="007D3547">
              <w:rPr>
                <w:color w:val="auto"/>
              </w:rPr>
              <w:t xml:space="preserve">estimar el exceso de defunciones por todas las causas en México durante 2020 se construyó un canal endémico con las defunciones (2015-2019), estableciendo el umbral epidémico </w:t>
            </w:r>
            <w:r w:rsidR="007D3547">
              <w:rPr>
                <w:color w:val="auto"/>
              </w:rPr>
              <w:t xml:space="preserve">en el percentil 90, y se </w:t>
            </w:r>
            <w:r w:rsidR="005573D1">
              <w:rPr>
                <w:color w:val="auto"/>
              </w:rPr>
              <w:t>compara</w:t>
            </w:r>
            <w:r w:rsidR="007D3547" w:rsidRPr="007D3547">
              <w:rPr>
                <w:color w:val="auto"/>
              </w:rPr>
              <w:t xml:space="preserve"> con las actas de defunción para estimar el exceso de mortalidad.</w:t>
            </w:r>
            <w:r w:rsidRPr="00154CAB">
              <w:rPr>
                <w:color w:val="auto"/>
              </w:rPr>
              <w:t>.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:rsidR="00F02FCA" w:rsidRPr="00154CAB" w:rsidRDefault="007D3547" w:rsidP="007D35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El análisis y </w:t>
            </w:r>
            <w:r w:rsidR="00CF5DF4" w:rsidRPr="00154CAB">
              <w:rPr>
                <w:color w:val="auto"/>
              </w:rPr>
              <w:t>recolección de los datos se hace en el mes de noviembre de cada año</w:t>
            </w:r>
            <w:r w:rsidR="00312444">
              <w:rPr>
                <w:color w:val="auto"/>
              </w:rPr>
              <w:t xml:space="preserve"> Periodo </w:t>
            </w:r>
            <w:r>
              <w:rPr>
                <w:color w:val="auto"/>
              </w:rPr>
              <w:t>2020</w:t>
            </w:r>
            <w:r w:rsidR="00312444">
              <w:rPr>
                <w:color w:val="auto"/>
              </w:rPr>
              <w:t>-2021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:rsidR="00F263F9" w:rsidRPr="00665861" w:rsidRDefault="00665861" w:rsidP="00F263F9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bookmarkStart w:id="0" w:name="_GoBack"/>
            <w:r w:rsidRPr="00665861">
              <w:rPr>
                <w:b/>
                <w:color w:val="auto"/>
              </w:rPr>
              <w:t>9 variables</w:t>
            </w:r>
          </w:p>
          <w:bookmarkEnd w:id="0"/>
          <w:p w:rsidR="004C4878" w:rsidRPr="00F263F9" w:rsidRDefault="004C4878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fecha_actua</w:t>
            </w:r>
            <w:proofErr w:type="spellEnd"/>
            <w:r w:rsidRPr="00F263F9">
              <w:rPr>
                <w:color w:val="auto"/>
              </w:rPr>
              <w:t xml:space="preserve"> -La base de datos se actualiza cada 15 días, esta variable.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id_regis</w:t>
            </w:r>
            <w:proofErr w:type="spellEnd"/>
            <w:r w:rsidR="004C4878" w:rsidRPr="00F263F9">
              <w:rPr>
                <w:color w:val="auto"/>
              </w:rPr>
              <w:t xml:space="preserve"> -Número identificador del caso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ent</w:t>
            </w:r>
            <w:r w:rsidR="004C4878" w:rsidRPr="00F263F9">
              <w:rPr>
                <w:i/>
                <w:color w:val="auto"/>
              </w:rPr>
              <w:t>_reg</w:t>
            </w:r>
            <w:proofErr w:type="spellEnd"/>
            <w:r w:rsidR="004C4878" w:rsidRPr="00F263F9">
              <w:rPr>
                <w:color w:val="auto"/>
              </w:rPr>
              <w:t xml:space="preserve"> -Identifica la entidad donde se registró la defunción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muni</w:t>
            </w:r>
            <w:r w:rsidR="004C4878" w:rsidRPr="00F263F9">
              <w:rPr>
                <w:i/>
                <w:color w:val="auto"/>
              </w:rPr>
              <w:t>_reg</w:t>
            </w:r>
            <w:proofErr w:type="spellEnd"/>
            <w:r w:rsidR="004C4878" w:rsidRPr="00F263F9">
              <w:rPr>
                <w:color w:val="auto"/>
              </w:rPr>
              <w:t xml:space="preserve"> -Identifica el municipio donde se registró la defunción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fecha_defun</w:t>
            </w:r>
            <w:proofErr w:type="spellEnd"/>
            <w:r w:rsidR="004C4878" w:rsidRPr="00F263F9">
              <w:rPr>
                <w:color w:val="auto"/>
              </w:rPr>
              <w:t xml:space="preserve"> -Identifica la fecha en que ocurrió la defunción</w:t>
            </w:r>
          </w:p>
          <w:p w:rsidR="004C4878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263F9">
              <w:rPr>
                <w:i/>
                <w:color w:val="auto"/>
              </w:rPr>
              <w:t>fecha_regis</w:t>
            </w:r>
            <w:proofErr w:type="spellEnd"/>
            <w:r w:rsidR="004C4878" w:rsidRPr="00F263F9">
              <w:rPr>
                <w:color w:val="auto"/>
              </w:rPr>
              <w:t xml:space="preserve"> -Identifica la fecha en que se registró la defunción</w:t>
            </w:r>
          </w:p>
          <w:p w:rsidR="004C4878" w:rsidRPr="00F263F9" w:rsidRDefault="004C4878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63F9">
              <w:rPr>
                <w:i/>
                <w:color w:val="auto"/>
              </w:rPr>
              <w:t>sexo</w:t>
            </w:r>
            <w:r w:rsidRPr="00F263F9">
              <w:rPr>
                <w:color w:val="auto"/>
              </w:rPr>
              <w:t xml:space="preserve"> -Identifica el sexo del caso de defunción</w:t>
            </w:r>
          </w:p>
          <w:p w:rsidR="004C4878" w:rsidRPr="00F263F9" w:rsidRDefault="004C4878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263F9">
              <w:rPr>
                <w:i/>
                <w:color w:val="auto"/>
              </w:rPr>
              <w:t xml:space="preserve">edad </w:t>
            </w:r>
            <w:r w:rsidRPr="00F263F9">
              <w:rPr>
                <w:color w:val="auto"/>
              </w:rPr>
              <w:t>-Edad</w:t>
            </w:r>
          </w:p>
          <w:p w:rsidR="00F02FCA" w:rsidRPr="00F263F9" w:rsidRDefault="00394F34" w:rsidP="00F263F9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3F9">
              <w:rPr>
                <w:i/>
                <w:color w:val="auto"/>
              </w:rPr>
              <w:t>P</w:t>
            </w:r>
            <w:r w:rsidR="004C4878" w:rsidRPr="00F263F9">
              <w:rPr>
                <w:i/>
                <w:color w:val="auto"/>
              </w:rPr>
              <w:t>_covid19</w:t>
            </w:r>
            <w:r w:rsidR="004C4878" w:rsidRPr="00F263F9">
              <w:rPr>
                <w:color w:val="auto"/>
              </w:rPr>
              <w:t xml:space="preserve"> -Posible </w:t>
            </w:r>
            <w:proofErr w:type="spellStart"/>
            <w:r w:rsidR="004C4878" w:rsidRPr="00F263F9">
              <w:rPr>
                <w:color w:val="auto"/>
              </w:rPr>
              <w:t>Covid</w:t>
            </w:r>
            <w:proofErr w:type="spellEnd"/>
            <w:r w:rsidR="004C4878" w:rsidRPr="00F263F9">
              <w:rPr>
                <w:color w:val="auto"/>
              </w:rPr>
              <w:t xml:space="preserve"> 19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 bases de datos de fuentes secundarias de acceso abierto, por lo que no contiene datos personales ni sensibles.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:rsidR="00F02FCA" w:rsidRPr="00154CAB" w:rsidRDefault="00F02FCA" w:rsidP="00AD7D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AD7DE4">
              <w:rPr>
                <w:color w:val="auto"/>
              </w:rPr>
              <w:t>enero 2023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 xml:space="preserve">Mencionar el tipo de controles para la validación y verificación de la </w:t>
            </w:r>
            <w:r w:rsidRPr="00154CAB">
              <w:rPr>
                <w:color w:val="auto"/>
              </w:rPr>
              <w:lastRenderedPageBreak/>
              <w:t>captura/registro de los datos</w:t>
            </w:r>
          </w:p>
        </w:tc>
        <w:tc>
          <w:tcPr>
            <w:tcW w:w="6281" w:type="dxa"/>
          </w:tcPr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Se realiza una auditoría de calidad de los datos en cada base de datos anual que descargamos, buscando que se cumplan sus dimensiones: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Exactitud - Verifica que los datos sean válidos con las fuentes oficiales y de minimizar errores.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Una vez efectuado esto en la base de datos, se integra a la serie.</w:t>
            </w:r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:rsidR="000B3356" w:rsidRPr="00154CAB" w:rsidRDefault="000B335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Repositorio Integrado de Información en Salud Pública (RIISP)</w:t>
            </w:r>
          </w:p>
          <w:p w:rsidR="00F02FCA" w:rsidRPr="00154CAB" w:rsidRDefault="00665861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A61229" w:rsidRPr="008343E0">
                <w:rPr>
                  <w:rStyle w:val="Hipervnculo"/>
                </w:rPr>
                <w:t>https://riisp.insp.mx/</w:t>
              </w:r>
            </w:hyperlink>
            <w:r w:rsidR="00A61229">
              <w:rPr>
                <w:color w:val="auto"/>
              </w:rPr>
              <w:t xml:space="preserve"> 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F02FCA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:rsidR="00F02FCA" w:rsidRPr="00154CAB" w:rsidRDefault="00AB2FB6" w:rsidP="007D35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7D3547">
              <w:rPr>
                <w:color w:val="auto"/>
              </w:rPr>
              <w:t>2020</w:t>
            </w:r>
            <w:r w:rsidR="001E1546">
              <w:rPr>
                <w:color w:val="auto"/>
              </w:rPr>
              <w:t>-2021</w:t>
            </w:r>
          </w:p>
        </w:tc>
      </w:tr>
      <w:tr w:rsidR="00154CAB" w:rsidRPr="00154CAB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B2FB6" w:rsidRPr="00154CAB" w:rsidRDefault="00AB2FB6" w:rsidP="00F263F9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3442"/>
    <w:multiLevelType w:val="hybridMultilevel"/>
    <w:tmpl w:val="0DD880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B2282"/>
    <w:multiLevelType w:val="hybridMultilevel"/>
    <w:tmpl w:val="FC2CBBDE"/>
    <w:lvl w:ilvl="0" w:tplc="7F765AAE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95501"/>
    <w:multiLevelType w:val="hybridMultilevel"/>
    <w:tmpl w:val="BFA257BA"/>
    <w:lvl w:ilvl="0" w:tplc="6BFE87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5C66"/>
    <w:multiLevelType w:val="hybridMultilevel"/>
    <w:tmpl w:val="F5F8E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D0765"/>
    <w:rsid w:val="001E1546"/>
    <w:rsid w:val="002C340F"/>
    <w:rsid w:val="00312444"/>
    <w:rsid w:val="00394F34"/>
    <w:rsid w:val="00444FAD"/>
    <w:rsid w:val="004C4878"/>
    <w:rsid w:val="004D3114"/>
    <w:rsid w:val="005573D1"/>
    <w:rsid w:val="00620378"/>
    <w:rsid w:val="006231C6"/>
    <w:rsid w:val="00665861"/>
    <w:rsid w:val="00671023"/>
    <w:rsid w:val="006D2696"/>
    <w:rsid w:val="007D3547"/>
    <w:rsid w:val="00811FC4"/>
    <w:rsid w:val="00A61229"/>
    <w:rsid w:val="00AB2FB6"/>
    <w:rsid w:val="00AD7DE4"/>
    <w:rsid w:val="00B70A51"/>
    <w:rsid w:val="00B809DC"/>
    <w:rsid w:val="00C96DE9"/>
    <w:rsid w:val="00CB4BD3"/>
    <w:rsid w:val="00CF5DF4"/>
    <w:rsid w:val="00E756C2"/>
    <w:rsid w:val="00F02FCA"/>
    <w:rsid w:val="00F2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FAD5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de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isp.insp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Evangelina Morales Carmona</cp:lastModifiedBy>
  <cp:revision>12</cp:revision>
  <dcterms:created xsi:type="dcterms:W3CDTF">2023-02-02T15:16:00Z</dcterms:created>
  <dcterms:modified xsi:type="dcterms:W3CDTF">2023-02-02T21:02:00Z</dcterms:modified>
</cp:coreProperties>
</file>